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SURAT KUASA DIREKSI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TENTANG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KEIKUTSERTAAN PERWAKILAN PERUSAHAAN ANGGOTA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DALAM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OPEN POLICY MEETING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(“OPM”) TAHUN 2025</w:t>
      </w:r>
    </w:p>
    <w:p w:rsidR="00000000" w:rsidDel="00000000" w:rsidP="00000000" w:rsidRDefault="00000000" w:rsidRPr="00000000" w14:paraId="00000006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PT 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suatu Perseroan Terbatas yang didirikan dan tunduk terhadap hukum yang berlaku di Indonesia, beralamat di ………………., dalam perbuatan hukum ini diwakili secara sah oleh …………….. dalam kedudukannya sebagai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[Direktur Utama/Direktur/Jabatan Direktur lainnya]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selanjutnya disebut 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Pemberi Kuasa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”).</w:t>
      </w:r>
    </w:p>
    <w:p w:rsidR="00000000" w:rsidDel="00000000" w:rsidP="00000000" w:rsidRDefault="00000000" w:rsidRPr="00000000" w14:paraId="00000008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Dengan ini memberikan kuasa kepada:</w:t>
      </w: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270"/>
        <w:gridCol w:w="5655"/>
        <w:tblGridChange w:id="0">
          <w:tblGrid>
            <w:gridCol w:w="2640"/>
            <w:gridCol w:w="270"/>
            <w:gridCol w:w="5655"/>
          </w:tblGrid>
        </w:tblGridChange>
      </w:tblGrid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………………………………………………………………………..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233.2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right="-19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(dengan domain Perusahaan)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selanjutnya disebut sebagai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Penerima Kuasa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Maka,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Penerima Kuasa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menyatakan: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memiliki kemampuan teknis;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merupakan penanggung jawab teknis pada perusahaan; dan/atau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memahami konsep IIX, CDN, operasional NOC serta Data Center.</w:t>
      </w:r>
    </w:p>
    <w:p w:rsidR="00000000" w:rsidDel="00000000" w:rsidP="00000000" w:rsidRDefault="00000000" w:rsidRPr="00000000" w14:paraId="0000001D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----------------------------------------------------KHUSUS------------------------------------------------</w:t>
      </w:r>
    </w:p>
    <w:p w:rsidR="00000000" w:rsidDel="00000000" w:rsidP="00000000" w:rsidRDefault="00000000" w:rsidRPr="00000000" w14:paraId="0000001F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Bertindak untuk dan atas nama Pemberi Kuasa, untuk mewakili Pemberi Kuasa: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Menghadiri kegiatan OPM Tahun 2025 yang akan diselenggarakan secara luar jaringan (luring) pada tanggal 18 Juni 2025 bertempat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Hotel Grand Sahid Jaya, Jakarta Pusat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Penerima Kuasa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mempunyai wewenang penuh untuk: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mengikuti jalannya kegiatan;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mengikuti proses pengambilan keputusan melalui musyawarah untuk mufakat maupun pemungutan suara terbanyak;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menggunakan hak bicara dan hak meminta informasi;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menandatangani surat atau dokumen mewakili perusahaan; dan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melakukan tindakan-tindakan yang dianggap perlu demi kelancaran Agenda OPM Tahun 2025.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Surat Kuasa ini diberikan tanpa Hak Substitusi.</w:t>
      </w:r>
    </w:p>
    <w:p w:rsidR="00000000" w:rsidDel="00000000" w:rsidP="00000000" w:rsidRDefault="00000000" w:rsidRPr="00000000" w14:paraId="00000029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Demikian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SURAT KUASA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ini dibuat dengan sebenar-benarnya dan menjadi tanggung jawab bagi yang membuat, untuk dipergunakan sebagaimana mestinya.</w:t>
      </w:r>
    </w:p>
    <w:p w:rsidR="00000000" w:rsidDel="00000000" w:rsidP="00000000" w:rsidRDefault="00000000" w:rsidRPr="00000000" w14:paraId="0000002B">
      <w:pPr>
        <w:widowControl w:val="1"/>
        <w:spacing w:after="0"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...................... , … Mei/Juni 2025</w:t>
      </w:r>
    </w:p>
    <w:tbl>
      <w:tblPr>
        <w:tblStyle w:val="Table2"/>
        <w:tblW w:w="8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7"/>
        <w:gridCol w:w="4340"/>
        <w:tblGridChange w:id="0">
          <w:tblGrid>
            <w:gridCol w:w="4387"/>
            <w:gridCol w:w="4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PEMBERI KUASA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PENERIMA KUASA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Materai Rp10.000.-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595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(Nama Lengkap, Jabatan, dan Stempel)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(Nama Lengkap dan Jabatan)</w:t>
            </w:r>
          </w:p>
        </w:tc>
      </w:tr>
    </w:tbl>
    <w:p w:rsidR="00000000" w:rsidDel="00000000" w:rsidP="00000000" w:rsidRDefault="00000000" w:rsidRPr="00000000" w14:paraId="0000003B">
      <w:pPr>
        <w:widowControl w:val="1"/>
        <w:spacing w:after="200" w:before="20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1455" w:top="1530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color="000000" w:space="1" w:sz="4" w:val="dotted"/>
        <w:left w:color="000000" w:space="4" w:sz="4" w:val="dotted"/>
        <w:bottom w:color="000000" w:space="1" w:sz="4" w:val="dotted"/>
        <w:right w:color="000000" w:space="4" w:sz="4" w:val="dotted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KOP SURAT PERUSAHAAN ANGGOTA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ind w:left="360"/>
      <w:jc w:val="both"/>
    </w:pPr>
    <w:rPr>
      <w:rFonts w:ascii="Calibri" w:cs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1DDB"/>
    <w:pPr>
      <w:suppressAutoHyphens w:val="1"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sid w:val="002D1DDB"/>
    <w:rPr>
      <w:color w:val="000080"/>
      <w:u w:val="single"/>
    </w:rPr>
  </w:style>
  <w:style w:type="character" w:styleId="Teletype" w:customStyle="1">
    <w:name w:val="Teletype"/>
    <w:rsid w:val="002D1DDB"/>
    <w:rPr>
      <w:rFonts w:ascii="Courier New" w:cs="Courier New" w:eastAsia="Courier New" w:hAnsi="Courier New"/>
    </w:rPr>
  </w:style>
  <w:style w:type="paragraph" w:styleId="Heading" w:customStyle="1">
    <w:name w:val="Heading"/>
    <w:basedOn w:val="Normal"/>
    <w:next w:val="BodyText"/>
    <w:rsid w:val="002D1DDB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BodyText">
    <w:name w:val="Body Text"/>
    <w:basedOn w:val="Normal"/>
    <w:rsid w:val="002D1DDB"/>
    <w:pPr>
      <w:spacing w:after="120"/>
    </w:pPr>
  </w:style>
  <w:style w:type="paragraph" w:styleId="List">
    <w:name w:val="List"/>
    <w:basedOn w:val="BodyText"/>
    <w:rsid w:val="002D1DDB"/>
    <w:rPr>
      <w:rFonts w:cs="Tahoma"/>
    </w:rPr>
  </w:style>
  <w:style w:type="paragraph" w:styleId="Caption">
    <w:name w:val="caption"/>
    <w:basedOn w:val="Normal"/>
    <w:qFormat w:val="1"/>
    <w:rsid w:val="002D1DDB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al"/>
    <w:rsid w:val="002D1DDB"/>
    <w:pPr>
      <w:suppressLineNumbers w:val="1"/>
    </w:pPr>
    <w:rPr>
      <w:rFonts w:cs="Tahoma"/>
    </w:rPr>
  </w:style>
  <w:style w:type="paragraph" w:styleId="PreformattedText" w:customStyle="1">
    <w:name w:val="Preformatted Text"/>
    <w:basedOn w:val="Normal"/>
    <w:rsid w:val="002D1DDB"/>
    <w:rPr>
      <w:rFonts w:ascii="Courier New" w:cs="Courier New" w:eastAsia="Courier New" w:hAnsi="Courier New"/>
      <w:sz w:val="20"/>
      <w:szCs w:val="20"/>
    </w:rPr>
  </w:style>
  <w:style w:type="table" w:styleId="TableGrid">
    <w:name w:val="Table Grid"/>
    <w:basedOn w:val="TableNormal"/>
    <w:rsid w:val="00A32947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4647C"/>
    <w:pPr>
      <w:autoSpaceDE w:val="0"/>
      <w:autoSpaceDN w:val="0"/>
      <w:adjustRightInd w:val="0"/>
    </w:pPr>
    <w:rPr>
      <w:rFonts w:ascii="Agency FB" w:cs="Agency FB" w:hAnsi="Agency FB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913C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3CCD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913C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13CCD"/>
    <w:rPr>
      <w:rFonts w:eastAsia="Lucida Sans Unicode"/>
      <w:kern w:val="1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WUaJV27B4m22hkigcty8VlZWQ==">CgMxLjAyCGguZ2pkZ3hzMgloLjMwajB6bGw4AHIhMUFqcGFlY3BYaHBhejExa2liN0lySDdqVDJpNjRJM3lM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2023-04-18T05:03:00Z</dcterms:created>
  <dc:creator>Darji</dc:creator>
</cp:coreProperties>
</file>